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FC" w:rsidRDefault="00B76EFD" w:rsidP="0011625E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bookmarkStart w:id="0" w:name="_GoBack"/>
      <w:r>
        <w:rPr>
          <w:rFonts w:eastAsia="Calibri"/>
          <w:bCs/>
          <w:noProof/>
          <w:sz w:val="28"/>
          <w:szCs w:val="28"/>
        </w:rPr>
        <w:drawing>
          <wp:inline distT="0" distB="0" distL="0" distR="0">
            <wp:extent cx="6331789" cy="9747849"/>
            <wp:effectExtent l="0" t="0" r="0" b="0"/>
            <wp:docPr id="1" name="Рисунок 1" descr="C:\Users\user\Documents\Scanned Documents\И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ИИ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604" cy="975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27F7" w:rsidRDefault="000827F7" w:rsidP="0011625E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</w:rPr>
      </w:pPr>
    </w:p>
    <w:p w:rsidR="005C63FC" w:rsidRDefault="005C63FC" w:rsidP="00C22F4C">
      <w:pPr>
        <w:shd w:val="clear" w:color="auto" w:fill="FFFFFF"/>
        <w:spacing w:line="427" w:lineRule="exact"/>
        <w:ind w:right="14"/>
        <w:rPr>
          <w:sz w:val="24"/>
          <w:szCs w:val="24"/>
        </w:rPr>
      </w:pPr>
    </w:p>
    <w:p w:rsidR="00C22F4C" w:rsidRDefault="00C22F4C" w:rsidP="00C22F4C">
      <w:pPr>
        <w:shd w:val="clear" w:color="auto" w:fill="FFFFFF"/>
        <w:spacing w:line="427" w:lineRule="exact"/>
        <w:ind w:right="14"/>
        <w:rPr>
          <w:sz w:val="24"/>
          <w:szCs w:val="24"/>
        </w:rPr>
      </w:pPr>
    </w:p>
    <w:p w:rsidR="00C22F4C" w:rsidRDefault="00C22F4C" w:rsidP="00C22F4C">
      <w:pPr>
        <w:shd w:val="clear" w:color="auto" w:fill="FFFFFF"/>
        <w:spacing w:line="427" w:lineRule="exact"/>
        <w:ind w:right="14"/>
        <w:rPr>
          <w:b/>
          <w:spacing w:val="-10"/>
          <w:position w:val="1"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27" w:lineRule="exact"/>
        <w:ind w:right="14"/>
        <w:jc w:val="center"/>
        <w:rPr>
          <w:b/>
          <w:spacing w:val="-10"/>
          <w:position w:val="1"/>
          <w:sz w:val="24"/>
          <w:szCs w:val="24"/>
        </w:rPr>
      </w:pPr>
      <w:r>
        <w:rPr>
          <w:b/>
          <w:spacing w:val="-10"/>
          <w:position w:val="1"/>
          <w:sz w:val="24"/>
          <w:szCs w:val="24"/>
        </w:rPr>
        <w:t>Пояснительная записка</w:t>
      </w:r>
    </w:p>
    <w:p w:rsidR="00480DB6" w:rsidRPr="00C55202" w:rsidRDefault="00480DB6" w:rsidP="00480DB6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 w:rsidRPr="00C55202">
        <w:rPr>
          <w:color w:val="000000"/>
          <w:sz w:val="24"/>
          <w:szCs w:val="24"/>
        </w:rPr>
        <w:t>Дополни</w:t>
      </w:r>
      <w:r>
        <w:rPr>
          <w:color w:val="000000"/>
          <w:sz w:val="24"/>
          <w:szCs w:val="24"/>
        </w:rPr>
        <w:t>тельная общеобразовательная обще</w:t>
      </w:r>
      <w:r w:rsidRPr="00C55202">
        <w:rPr>
          <w:color w:val="000000"/>
          <w:sz w:val="24"/>
          <w:szCs w:val="24"/>
        </w:rPr>
        <w:t>развивающая программа</w:t>
      </w:r>
      <w:r>
        <w:rPr>
          <w:color w:val="333333"/>
          <w:sz w:val="24"/>
          <w:szCs w:val="24"/>
        </w:rPr>
        <w:t xml:space="preserve"> р</w:t>
      </w:r>
      <w:r w:rsidRPr="00C55202">
        <w:rPr>
          <w:color w:val="333333"/>
          <w:sz w:val="24"/>
          <w:szCs w:val="24"/>
        </w:rPr>
        <w:t>азработана на основании следующих нормативно-правовых документов: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color w:val="333333"/>
          <w:sz w:val="24"/>
          <w:szCs w:val="24"/>
          <w:lang w:eastAsia="en-US"/>
        </w:rPr>
      </w:pPr>
      <w:r w:rsidRPr="00E366C6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программ (письмо </w:t>
      </w:r>
      <w:proofErr w:type="spellStart"/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Минобрнауки</w:t>
      </w:r>
      <w:proofErr w:type="spellEnd"/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России  от 18.11.2015г. № 09 3242).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Локальные </w:t>
      </w:r>
      <w:r w:rsidRPr="00E366C6">
        <w:rPr>
          <w:rFonts w:eastAsia="Calibri"/>
          <w:bCs/>
          <w:sz w:val="24"/>
          <w:szCs w:val="24"/>
          <w:lang w:eastAsia="en-US"/>
        </w:rPr>
        <w:t xml:space="preserve">нормативные акты 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МБУ ДО «Вилюйская ДЮСШ №1».</w:t>
      </w:r>
    </w:p>
    <w:p w:rsidR="00480DB6" w:rsidRDefault="00480DB6" w:rsidP="00FC61D2">
      <w:pPr>
        <w:shd w:val="clear" w:color="auto" w:fill="FFFFFF"/>
        <w:spacing w:line="427" w:lineRule="exact"/>
        <w:ind w:right="14"/>
        <w:jc w:val="center"/>
        <w:rPr>
          <w:b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5" w:firstLine="7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Содержание программы обуславливает единую систему подготовки спортсменов-</w:t>
      </w:r>
      <w:r>
        <w:rPr>
          <w:sz w:val="24"/>
          <w:szCs w:val="24"/>
        </w:rPr>
        <w:t>боксёров, соблюдая все принципы спортивной тренировки, и позволяет включаться в процесс обучения детям любого возраста и степени подготовленности.</w:t>
      </w:r>
    </w:p>
    <w:p w:rsidR="00FC61D2" w:rsidRDefault="00FC61D2" w:rsidP="00FC61D2">
      <w:pPr>
        <w:shd w:val="clear" w:color="auto" w:fill="FFFFFF"/>
        <w:spacing w:line="274" w:lineRule="exact"/>
        <w:ind w:left="5" w:firstLine="701"/>
        <w:jc w:val="both"/>
        <w:rPr>
          <w:sz w:val="24"/>
          <w:szCs w:val="24"/>
        </w:rPr>
      </w:pPr>
    </w:p>
    <w:p w:rsidR="00FC61D2" w:rsidRDefault="00FC61D2" w:rsidP="00FC61D2">
      <w:pPr>
        <w:ind w:left="9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занятия.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Цель данной программы:</w:t>
      </w:r>
      <w:r>
        <w:rPr>
          <w:spacing w:val="-1"/>
          <w:sz w:val="24"/>
          <w:szCs w:val="24"/>
        </w:rPr>
        <w:t xml:space="preserve"> Единая система подготовки спортсменов - боксёров. 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FC61D2" w:rsidRDefault="00FC61D2" w:rsidP="00FC61D2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74" w:lineRule="exact"/>
        <w:ind w:left="710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Соблюдение всех принципов спортивной тренировки.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firstLine="701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Создание ситуации позволяющей включаться в процесс обучения детям любого </w:t>
      </w:r>
      <w:r>
        <w:rPr>
          <w:sz w:val="24"/>
          <w:szCs w:val="24"/>
        </w:rPr>
        <w:t>возраста и степени подготовленности.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right="1382" w:firstLine="701"/>
        <w:jc w:val="both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FC61D2" w:rsidRDefault="00FC61D2" w:rsidP="00FC61D2">
      <w:pPr>
        <w:shd w:val="clear" w:color="auto" w:fill="FFFFFF"/>
        <w:spacing w:line="274" w:lineRule="exact"/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задач поставленных программой предусматривает: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проведение практических и теоретических занятий;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обязательное выполнение учебного плана, приёмных    и переводных контрольных </w:t>
      </w:r>
      <w:r>
        <w:rPr>
          <w:sz w:val="24"/>
          <w:szCs w:val="24"/>
        </w:rPr>
        <w:t>нормативов;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регулярное участие в соревнованиях;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восстановительно-профилактических мероприятий;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просмотр учебных видеофильмов, видеозаписей соревнований по боксу;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прохождение судейской практики;</w:t>
      </w:r>
    </w:p>
    <w:p w:rsidR="00FC61D2" w:rsidRDefault="00FC61D2" w:rsidP="00FC61D2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привитие юным спортсменам навыков соблюдения спортивной этики, организованности, </w:t>
      </w:r>
      <w:r>
        <w:rPr>
          <w:sz w:val="24"/>
          <w:szCs w:val="24"/>
        </w:rPr>
        <w:t>дисциплины, преданности своему коллективу;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чёткую организацию учебно-тренировочного процесса, использование данных науки и </w:t>
      </w:r>
      <w:r>
        <w:rPr>
          <w:spacing w:val="-1"/>
          <w:sz w:val="24"/>
          <w:szCs w:val="24"/>
        </w:rPr>
        <w:t xml:space="preserve">передовой практики, как важнейших условий совершенствования спортивного мастерства </w:t>
      </w:r>
      <w:r>
        <w:rPr>
          <w:sz w:val="24"/>
          <w:szCs w:val="24"/>
        </w:rPr>
        <w:lastRenderedPageBreak/>
        <w:t>и волевых качеств занимающихся;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привлечение родительского актива к регулярному участию в организации учебно-</w:t>
      </w:r>
      <w:r>
        <w:rPr>
          <w:sz w:val="24"/>
          <w:szCs w:val="24"/>
        </w:rPr>
        <w:t>воспитательной работы школы.</w:t>
      </w:r>
    </w:p>
    <w:p w:rsidR="00FC61D2" w:rsidRDefault="00FC61D2" w:rsidP="00FC61D2">
      <w:pPr>
        <w:shd w:val="clear" w:color="auto" w:fill="FFFFFF"/>
        <w:spacing w:line="274" w:lineRule="exact"/>
        <w:ind w:left="24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так, что для каждого этапа обучения излагается только новый материал. Учебный материал по технической и тактической подготовке систематизирован с учётом взаимосвязи техники и тактики, а также последовательности </w:t>
      </w:r>
      <w:r>
        <w:rPr>
          <w:spacing w:val="-1"/>
          <w:sz w:val="24"/>
          <w:szCs w:val="24"/>
        </w:rPr>
        <w:t xml:space="preserve">изучения технических приёмов и тактических действий, как в отдельном годичном цикле, </w:t>
      </w:r>
      <w:r>
        <w:rPr>
          <w:sz w:val="24"/>
          <w:szCs w:val="24"/>
        </w:rPr>
        <w:t>так и на протяжении многолетнего процесса подготовки.</w:t>
      </w:r>
    </w:p>
    <w:p w:rsidR="00FC61D2" w:rsidRDefault="00FC61D2" w:rsidP="00FC61D2">
      <w:pPr>
        <w:shd w:val="clear" w:color="auto" w:fill="FFFFFF"/>
        <w:spacing w:line="274" w:lineRule="exact"/>
        <w:ind w:left="7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 составлена из расчёта, что ведущая тенденция многолетней подготовки</w:t>
      </w:r>
    </w:p>
    <w:p w:rsidR="00FC61D2" w:rsidRDefault="00FC61D2" w:rsidP="00FC61D2">
      <w:pPr>
        <w:shd w:val="clear" w:color="auto" w:fill="FFFFFF"/>
        <w:tabs>
          <w:tab w:val="left" w:pos="216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«обучающая» - и что конечная цель многолетнего процесса в ДЮСШ - это подготовка квалифицированных боксёров. Этот принцип положен в основу программы, как в плане </w:t>
      </w:r>
      <w:r>
        <w:rPr>
          <w:sz w:val="24"/>
          <w:szCs w:val="24"/>
        </w:rPr>
        <w:t>программирования процесса подготовки, так и в плане нормативных требований.</w:t>
      </w:r>
    </w:p>
    <w:p w:rsidR="00FC61D2" w:rsidRDefault="00FC61D2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F296C" w:rsidRDefault="001F296C" w:rsidP="001F296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61D2" w:rsidRDefault="00983BDA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36C34" w:rsidRDefault="00236C34" w:rsidP="00FC61D2">
      <w:pPr>
        <w:shd w:val="clear" w:color="auto" w:fill="FFFFFF"/>
        <w:spacing w:line="274" w:lineRule="exact"/>
        <w:ind w:left="192" w:firstLine="514"/>
        <w:jc w:val="both"/>
        <w:rPr>
          <w:sz w:val="24"/>
          <w:szCs w:val="24"/>
        </w:rPr>
      </w:pPr>
    </w:p>
    <w:tbl>
      <w:tblPr>
        <w:tblW w:w="87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893"/>
        <w:gridCol w:w="877"/>
        <w:gridCol w:w="992"/>
        <w:gridCol w:w="985"/>
        <w:gridCol w:w="1148"/>
        <w:gridCol w:w="9"/>
      </w:tblGrid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4"/>
                <w:sz w:val="24"/>
                <w:szCs w:val="24"/>
                <w:lang w:eastAsia="en-US"/>
              </w:rPr>
              <w:t>СОГ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val="288"/>
          <w:jc w:val="center"/>
        </w:trPr>
        <w:tc>
          <w:tcPr>
            <w:tcW w:w="87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- общая физическая подготовка.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специальная физическая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1196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8" w:lineRule="exact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психическая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color w:val="000000"/>
                <w:spacing w:val="-9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"/>
                <w:sz w:val="24"/>
                <w:szCs w:val="24"/>
                <w:lang w:eastAsia="en-US"/>
              </w:rPr>
              <w:t>- участие в соревнованиях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gridAfter w:val="1"/>
          <w:wAfter w:w="9" w:type="dxa"/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EF006A">
              <w:rPr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color w:val="000000"/>
                <w:spacing w:val="-11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236C34" w:rsidRDefault="00236C34" w:rsidP="00236C3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10" w:firstLine="691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66" w:lineRule="exact"/>
        <w:jc w:val="center"/>
        <w:rPr>
          <w:b/>
          <w:sz w:val="24"/>
          <w:szCs w:val="24"/>
        </w:rPr>
      </w:pPr>
      <w:r>
        <w:rPr>
          <w:b/>
          <w:spacing w:val="-12"/>
          <w:position w:val="4"/>
          <w:sz w:val="24"/>
          <w:szCs w:val="24"/>
        </w:rPr>
        <w:t>Содержание программы</w:t>
      </w:r>
    </w:p>
    <w:p w:rsidR="00FC61D2" w:rsidRDefault="00FC61D2" w:rsidP="00FC61D2">
      <w:pPr>
        <w:shd w:val="clear" w:color="auto" w:fill="FFFFFF"/>
        <w:spacing w:line="274" w:lineRule="exact"/>
        <w:ind w:firstLine="70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Содержание программы включает в себя все разделы подготовки боксёров: общую физическую, специальную физическую, техническую, тактическую подготовку, </w:t>
      </w:r>
      <w:r>
        <w:rPr>
          <w:sz w:val="24"/>
          <w:szCs w:val="24"/>
        </w:rPr>
        <w:t xml:space="preserve">участие в соревнованиях, восстановительные мероприятия. </w:t>
      </w:r>
    </w:p>
    <w:p w:rsidR="00FC61D2" w:rsidRDefault="00FC61D2" w:rsidP="00FC61D2">
      <w:pPr>
        <w:pStyle w:val="5"/>
        <w:rPr>
          <w:b w:val="0"/>
          <w:i/>
          <w:sz w:val="24"/>
        </w:rPr>
      </w:pPr>
      <w:r>
        <w:rPr>
          <w:b w:val="0"/>
          <w:i/>
          <w:sz w:val="24"/>
        </w:rPr>
        <w:t>Общая физическая подготовка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>
        <w:rPr>
          <w:sz w:val="24"/>
          <w:szCs w:val="24"/>
        </w:rPr>
        <w:t>сердечно-сосудистой</w:t>
      </w:r>
      <w:proofErr w:type="gramEnd"/>
      <w:r>
        <w:rPr>
          <w:sz w:val="24"/>
          <w:szCs w:val="24"/>
        </w:rPr>
        <w:t xml:space="preserve"> системы и органов дыхания.</w:t>
      </w:r>
    </w:p>
    <w:p w:rsidR="00FC61D2" w:rsidRDefault="00FC61D2" w:rsidP="00FC61D2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</w:t>
      </w:r>
      <w:r>
        <w:rPr>
          <w:sz w:val="24"/>
          <w:szCs w:val="24"/>
        </w:rPr>
        <w:lastRenderedPageBreak/>
        <w:t xml:space="preserve">равновесия, ходьба на лыжах, бег на коньках, гребля, плавание, упражнения с резинами. 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бег по пересеченной местности. К боксерской деятельности близко спортивные игры: гандбол, теннис, баскетбол. Так же необходимо использовать такие спортивные игры как футбол, хоккей, волейбол; подвижные игры на внимание, сообразительность, координацию.  </w:t>
      </w:r>
    </w:p>
    <w:p w:rsidR="00FC61D2" w:rsidRDefault="00FC61D2" w:rsidP="00FC61D2">
      <w:pPr>
        <w:pStyle w:val="2"/>
        <w:rPr>
          <w:b w:val="0"/>
          <w:i/>
          <w:sz w:val="24"/>
        </w:rPr>
      </w:pPr>
      <w:r>
        <w:rPr>
          <w:b w:val="0"/>
          <w:i/>
          <w:sz w:val="24"/>
        </w:rPr>
        <w:t>Специальная физическая подготовка</w:t>
      </w:r>
    </w:p>
    <w:p w:rsidR="00FC61D2" w:rsidRDefault="00FC61D2" w:rsidP="00FC61D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быстроты</w:t>
      </w:r>
      <w:r>
        <w:rPr>
          <w:sz w:val="24"/>
          <w:szCs w:val="24"/>
        </w:rPr>
        <w:t>: бег с низкого старта на 15 м, 30 м, бег на скорость на 30 м, 40 м, 60 м, 100 м.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Упражнения для развития ловкости</w:t>
      </w:r>
      <w:r>
        <w:rPr>
          <w:sz w:val="24"/>
          <w:szCs w:val="24"/>
        </w:rPr>
        <w:t>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силы</w:t>
      </w:r>
      <w:r>
        <w:rPr>
          <w:sz w:val="24"/>
          <w:szCs w:val="24"/>
        </w:rPr>
        <w:t xml:space="preserve">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Упражнения для развития специальной выносливости: </w:t>
      </w:r>
      <w:r>
        <w:rPr>
          <w:sz w:val="24"/>
          <w:szCs w:val="24"/>
        </w:rPr>
        <w:t xml:space="preserve">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Упражнения для развития гибкости</w:t>
      </w:r>
      <w:r>
        <w:rPr>
          <w:sz w:val="24"/>
          <w:szCs w:val="24"/>
        </w:rPr>
        <w:t xml:space="preserve">: различные маховые движения руками и ногами в сагиттальной и фронтальной плоскостях.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>
        <w:rPr>
          <w:sz w:val="24"/>
          <w:szCs w:val="24"/>
        </w:rPr>
        <w:t>отклонах</w:t>
      </w:r>
      <w:proofErr w:type="spellEnd"/>
      <w:r>
        <w:rPr>
          <w:sz w:val="24"/>
          <w:szCs w:val="24"/>
        </w:rPr>
        <w:t xml:space="preserve">, уклонах, «нырках», выполняемые как под одиночные, так и серии ударов.       </w:t>
      </w:r>
    </w:p>
    <w:p w:rsidR="00FC61D2" w:rsidRDefault="00FC61D2" w:rsidP="00FC61D2">
      <w:pPr>
        <w:rPr>
          <w:sz w:val="24"/>
          <w:szCs w:val="24"/>
        </w:rPr>
      </w:pPr>
    </w:p>
    <w:p w:rsidR="00FC61D2" w:rsidRDefault="00FC61D2" w:rsidP="00FC61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Технико-тактическая подготовка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тренировочных занятий боксеры данной группы решают следующие задачи: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</w:t>
      </w:r>
      <w:r>
        <w:rPr>
          <w:sz w:val="24"/>
          <w:szCs w:val="24"/>
        </w:rPr>
        <w:lastRenderedPageBreak/>
        <w:t>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Передвижения: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по рингу может осуществляться либо шагами (обычный, приставной), либо скачками (толчком одной или двумя ногами).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Перемещения скачком может осуществлять вперед, назад и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</w:t>
      </w:r>
      <w:proofErr w:type="gramStart"/>
      <w:r>
        <w:rPr>
          <w:sz w:val="24"/>
          <w:szCs w:val="24"/>
        </w:rPr>
        <w:t>Направление  перемещения скачком регулируется началом движения одноименной ноги (вперед – впередистоящей, назад – сзади стоящей, вправо – правой, влево – левой).</w:t>
      </w:r>
      <w:proofErr w:type="gramEnd"/>
      <w:r>
        <w:rPr>
          <w:sz w:val="24"/>
          <w:szCs w:val="24"/>
        </w:rPr>
        <w:t xml:space="preserve"> Небольшая высота скачка обеспечивает «скользящий» характер передвижений скачком.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 «челночное» передвижение; передвижение в боевой стойке в различных направлениях.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и совершенствования удара и защит от них применяются следующие упражнения: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с шагом левой; защиты-подставкой правой ладони; отбивом правой рукой влево вниз; уклоном вправо, отходом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>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 xml:space="preserve"> влево: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в туловище, защита подставкой согнутой в локте левой руки; отходом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защита подставкой согнутой в локте левой руки; отходом назад.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голову, правой в туловище, защита подставкой правой ладони и согнутой в локте левой руки.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правой в голову, защита подставкой согнутой в локте левой руки и правой ладони.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прямыми ударами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удары снизу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голову и защита от него подставкой правой ладони;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туловище и защита от него подставкой согнутой правой руки;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голову и защита от него подставкой правой ладони или уходом;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туловище и защита от него подставкой согнутой левой руки.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защиты от них. 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ударами снизу и защиты от них. Серии ударов снизу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боковые удары и защиты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туловище, защита подставкой согнутой левой, уходом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боковые удары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прямые, снизу и боковые, боковые и прямые. Защита от них. Трех,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и серии разнообразными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Контрудары. </w:t>
      </w:r>
      <w:r>
        <w:rPr>
          <w:sz w:val="24"/>
          <w:szCs w:val="24"/>
        </w:rPr>
        <w:t>Тактическое обоснование контрударов. Встречные и ответные контрудары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Боевые дистанции. </w:t>
      </w:r>
      <w:r>
        <w:rPr>
          <w:sz w:val="24"/>
          <w:szCs w:val="24"/>
        </w:rPr>
        <w:t>Дальняя дистанция: боевая стойка;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Средняя дистанция: боевая стойка,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Ближняя дистанция: боевая стойка, вход и выход из ближней дистанции, удары и защиты на ближней дистанции.</w:t>
      </w:r>
    </w:p>
    <w:p w:rsidR="00FC61D2" w:rsidRDefault="00FC61D2" w:rsidP="00FC61D2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положения и движения.</w:t>
      </w:r>
    </w:p>
    <w:p w:rsidR="00FC61D2" w:rsidRDefault="00FC61D2" w:rsidP="00FC61D2">
      <w:pPr>
        <w:pStyle w:val="a3"/>
        <w:spacing w:after="0"/>
        <w:ind w:left="0" w:firstLine="720"/>
        <w:rPr>
          <w:sz w:val="24"/>
          <w:szCs w:val="24"/>
        </w:rPr>
      </w:pPr>
      <w:r>
        <w:rPr>
          <w:sz w:val="24"/>
          <w:szCs w:val="24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Прямые удары в голову, в корпус на месте. Прямые удары в       движении. Серии прямых ударов.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Боковые удары на месте и в движении. Серии ударов с боку. 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в)  Удары снизу на месте и в движении. Серии ударов снизу.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г)   Защитные действия:</w:t>
      </w:r>
    </w:p>
    <w:p w:rsidR="00FC61D2" w:rsidRDefault="00FC61D2" w:rsidP="00FC61D2">
      <w:pPr>
        <w:widowControl/>
        <w:autoSpaceDE/>
        <w:adjustRightInd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отбив;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уклон;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нырок;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оттягивания;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-подставка на месте и в передвижении. Во фронтальной и боевой стойках.</w:t>
      </w:r>
    </w:p>
    <w:p w:rsidR="00FC61D2" w:rsidRDefault="00FC61D2" w:rsidP="00FC61D2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Упражнения в парах: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Атакующие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одиночные, двойные удары;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удары в сериях – однотипные (прямые, боковые, снизу);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в) комбинированные удары в сериях (прямые с боковыми, удары снизу в сочетании с боковыми и прямыми).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Защитные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от одиночных ударов;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ударов серией.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контратаке на дальних и средних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контратака одним ударом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контратака серией ударов.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Учебно-тренировочные и вольные бои; участие в соревнованиях.</w:t>
      </w:r>
    </w:p>
    <w:p w:rsidR="00FC61D2" w:rsidRDefault="00FC61D2" w:rsidP="00FC61D2">
      <w:pPr>
        <w:shd w:val="clear" w:color="auto" w:fill="FFFFFF"/>
        <w:spacing w:before="5" w:line="274" w:lineRule="exact"/>
        <w:ind w:left="14" w:firstLine="710"/>
        <w:jc w:val="center"/>
        <w:rPr>
          <w:b/>
          <w:sz w:val="24"/>
          <w:szCs w:val="24"/>
        </w:rPr>
      </w:pPr>
    </w:p>
    <w:p w:rsidR="00FC61D2" w:rsidRDefault="00FC61D2" w:rsidP="00FC61D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Результаты освоения учебного занятия  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общей физической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>
        <w:rPr>
          <w:color w:val="000000"/>
          <w:sz w:val="24"/>
          <w:szCs w:val="24"/>
        </w:rPr>
        <w:softHyphen/>
        <w:t xml:space="preserve">трольные нормативы представлены в нормативной части </w:t>
      </w:r>
      <w:r>
        <w:rPr>
          <w:bCs/>
          <w:color w:val="000000"/>
          <w:sz w:val="24"/>
          <w:szCs w:val="24"/>
        </w:rPr>
        <w:t>программы).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специальной физической подготовке:</w:t>
      </w:r>
    </w:p>
    <w:p w:rsidR="00FC61D2" w:rsidRDefault="00FC61D2" w:rsidP="00FC61D2">
      <w:pPr>
        <w:shd w:val="clear" w:color="auto" w:fill="FFFFFF"/>
        <w:spacing w:before="5"/>
        <w:ind w:firstLine="4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61D2" w:rsidRDefault="00FC61D2" w:rsidP="00FC61D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технико-тактической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Знать и уметь выполнять основные элементы техники и тактики в соответствии с программным материалом.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Выполнить на оценку прием, защиту, контрприем, комбинации технических </w:t>
      </w:r>
      <w:r>
        <w:rPr>
          <w:bCs/>
          <w:color w:val="000000"/>
          <w:sz w:val="24"/>
          <w:szCs w:val="24"/>
        </w:rPr>
        <w:t xml:space="preserve">действий </w:t>
      </w:r>
      <w:r>
        <w:rPr>
          <w:color w:val="000000"/>
          <w:sz w:val="24"/>
          <w:szCs w:val="24"/>
        </w:rPr>
        <w:t>в соответствии с программ</w:t>
      </w:r>
      <w:r>
        <w:rPr>
          <w:color w:val="000000"/>
          <w:sz w:val="24"/>
          <w:szCs w:val="24"/>
        </w:rPr>
        <w:softHyphen/>
        <w:t>ным материалом каждого года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Уметь проводить учебный и соревновательный бой с выпол</w:t>
      </w:r>
      <w:r>
        <w:rPr>
          <w:color w:val="000000"/>
          <w:sz w:val="24"/>
          <w:szCs w:val="24"/>
        </w:rPr>
        <w:softHyphen/>
        <w:t>нением заданий и установок тренера.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психологической подготовке;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режима дня. Ведение дневника самоконтроля.Выполнение упражнений различной трудности, требующих про</w:t>
      </w:r>
      <w:r>
        <w:rPr>
          <w:color w:val="000000"/>
          <w:sz w:val="24"/>
          <w:szCs w:val="24"/>
        </w:rPr>
        <w:softHyphen/>
        <w:t>явления волевых качеств.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теоретической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уметь применять на практике программный материал, соответствующий году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необходимого оборудования, инвентаря, дидактических и технических средств обучения для ее реализации</w:t>
      </w: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Спортивная база: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раздевалка;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душевая;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врачебный кабинет;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футбольное поле.</w:t>
      </w:r>
    </w:p>
    <w:p w:rsidR="00FC61D2" w:rsidRDefault="00FC61D2" w:rsidP="00FC61D2">
      <w:pPr>
        <w:tabs>
          <w:tab w:val="left" w:pos="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Материально-техническое обеспечение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Спортивное оборудование и инвентарь: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боксерский ринг;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груши;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мешки;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форма спортивная (боксерская майка, трусы, боксерки, шлем, боксерский бинт, боксерские перчатки, капа, бандаж (паховая защита);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футбольные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для большого тенниса;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набивные;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скакалки.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Дидактическое обеспечение образовательного процесса: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учебно-демонстрационные плакаты;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видеокассеты по технико-тактической подготовке;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Технические средства обучения: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аудио- и видеоаппаратура с комплектом аудио-видеокассет;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телеаппаратура.</w:t>
      </w: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236C34">
      <w:pPr>
        <w:shd w:val="clear" w:color="auto" w:fill="FFFFFF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Использованная литература</w:t>
      </w:r>
    </w:p>
    <w:p w:rsidR="00FC61D2" w:rsidRDefault="00FC61D2" w:rsidP="00FC61D2">
      <w:pPr>
        <w:shd w:val="clear" w:color="auto" w:fill="FFFFFF"/>
        <w:jc w:val="center"/>
        <w:rPr>
          <w:b/>
          <w:sz w:val="24"/>
          <w:szCs w:val="24"/>
        </w:rPr>
      </w:pP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Бокс: Учебник для институтов физической культуры / Под общ. ред. И.П. Дегтярева.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1979. - 287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Бокс. Энциклопедия // Составитель Н.Н. </w:t>
      </w:r>
      <w:proofErr w:type="spellStart"/>
      <w:r>
        <w:rPr>
          <w:color w:val="000000"/>
          <w:sz w:val="24"/>
          <w:szCs w:val="24"/>
        </w:rPr>
        <w:t>Тараторин</w:t>
      </w:r>
      <w:proofErr w:type="spellEnd"/>
      <w:r>
        <w:rPr>
          <w:color w:val="000000"/>
          <w:sz w:val="24"/>
          <w:szCs w:val="24"/>
        </w:rPr>
        <w:t>. - М.: Терра спорт, 1998. - 232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Бокс. Правила соревнований. - М.: Федерация бокса России, 2004.-34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Булычев А.И. </w:t>
      </w:r>
      <w:r>
        <w:rPr>
          <w:color w:val="000000"/>
          <w:sz w:val="24"/>
          <w:szCs w:val="24"/>
        </w:rPr>
        <w:t xml:space="preserve">Бокс: Учебное пособие для секций коллективов физической культуры. Изд. третье/Для занятий с начинающими.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- 200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 о боксе/Сост. НА. </w:t>
      </w:r>
      <w:proofErr w:type="spellStart"/>
      <w:r>
        <w:rPr>
          <w:color w:val="000000"/>
          <w:sz w:val="24"/>
          <w:szCs w:val="24"/>
        </w:rPr>
        <w:t>Худадов</w:t>
      </w:r>
      <w:proofErr w:type="spellEnd"/>
      <w:r>
        <w:rPr>
          <w:color w:val="000000"/>
          <w:sz w:val="24"/>
          <w:szCs w:val="24"/>
        </w:rPr>
        <w:t xml:space="preserve">, И.В. </w:t>
      </w:r>
      <w:proofErr w:type="spellStart"/>
      <w:r>
        <w:rPr>
          <w:color w:val="000000"/>
          <w:sz w:val="24"/>
          <w:szCs w:val="24"/>
        </w:rPr>
        <w:t>Циргиладзе</w:t>
      </w:r>
      <w:proofErr w:type="spellEnd"/>
      <w:r>
        <w:rPr>
          <w:color w:val="000000"/>
          <w:sz w:val="24"/>
          <w:szCs w:val="24"/>
        </w:rPr>
        <w:t>; под ред. Л.Н. Сальникова. - М., 1995. - 212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</w:rPr>
        <w:t>Градополов</w:t>
      </w:r>
      <w:proofErr w:type="spellEnd"/>
      <w:r>
        <w:rPr>
          <w:iCs/>
          <w:color w:val="000000"/>
          <w:sz w:val="24"/>
          <w:szCs w:val="24"/>
        </w:rPr>
        <w:t xml:space="preserve"> К. В. </w:t>
      </w:r>
      <w:r>
        <w:rPr>
          <w:color w:val="000000"/>
          <w:sz w:val="24"/>
          <w:szCs w:val="24"/>
        </w:rPr>
        <w:t>Бокс: Учебное пособие для институтов физиче</w:t>
      </w:r>
      <w:r>
        <w:rPr>
          <w:color w:val="000000"/>
          <w:sz w:val="24"/>
          <w:szCs w:val="24"/>
        </w:rPr>
        <w:softHyphen/>
        <w:t xml:space="preserve">ской культуры. Изд. четвертое.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- 338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Нормативно-правовые основы, регулирующие деятельность спортивных школ. - М.: 1995. - 37 с.</w:t>
      </w: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2C6" w:rsidRDefault="003A72C6"/>
    <w:sectPr w:rsidR="003A72C6" w:rsidSect="00DF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D81D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B3156"/>
    <w:multiLevelType w:val="hybridMultilevel"/>
    <w:tmpl w:val="85082134"/>
    <w:lvl w:ilvl="0" w:tplc="3A0E9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95DE4"/>
    <w:multiLevelType w:val="singleLevel"/>
    <w:tmpl w:val="5E0A00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7E8"/>
    <w:rsid w:val="000827F7"/>
    <w:rsid w:val="000A594F"/>
    <w:rsid w:val="0011625E"/>
    <w:rsid w:val="001F296C"/>
    <w:rsid w:val="002335F3"/>
    <w:rsid w:val="00236C34"/>
    <w:rsid w:val="003A72C6"/>
    <w:rsid w:val="003E07E8"/>
    <w:rsid w:val="00465551"/>
    <w:rsid w:val="00480DB6"/>
    <w:rsid w:val="004A4C94"/>
    <w:rsid w:val="005C63FC"/>
    <w:rsid w:val="006D2212"/>
    <w:rsid w:val="008845E3"/>
    <w:rsid w:val="00913C13"/>
    <w:rsid w:val="00942C23"/>
    <w:rsid w:val="00983BDA"/>
    <w:rsid w:val="009846DA"/>
    <w:rsid w:val="00B76EFD"/>
    <w:rsid w:val="00B83FF4"/>
    <w:rsid w:val="00BA606A"/>
    <w:rsid w:val="00BC45F4"/>
    <w:rsid w:val="00C22F4C"/>
    <w:rsid w:val="00CB5CC3"/>
    <w:rsid w:val="00DF5055"/>
    <w:rsid w:val="00EF006A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1"/>
    </w:pPr>
    <w:rPr>
      <w:b/>
      <w:bCs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4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C61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C61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C6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C61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C61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6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45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2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2689</Words>
  <Characters>15329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2020-04-28T04:00:00Z</dcterms:created>
  <dcterms:modified xsi:type="dcterms:W3CDTF">2020-11-09T06:33:00Z</dcterms:modified>
</cp:coreProperties>
</file>